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2DF6" w:rsidRPr="00AA0724" w:rsidRDefault="00734B6F" w:rsidP="00412DF6">
      <w:pPr>
        <w:spacing w:after="0" w:line="360" w:lineRule="auto"/>
        <w:rPr>
          <w:rFonts w:cstheme="minorHAnsi"/>
          <w:b/>
          <w:sz w:val="24"/>
          <w:szCs w:val="24"/>
          <w:lang w:val="en-US"/>
        </w:rPr>
      </w:pPr>
      <w:r>
        <w:rPr>
          <w:rFonts w:cstheme="minorHAnsi"/>
          <w:b/>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v:imagedata r:id="rId6" o:title="entegre logos"/>
          </v:shape>
        </w:pict>
      </w:r>
      <w:r w:rsidR="00412DF6" w:rsidRPr="00AA0724">
        <w:rPr>
          <w:rFonts w:cstheme="minorHAnsi"/>
          <w:b/>
          <w:sz w:val="24"/>
          <w:szCs w:val="24"/>
          <w:lang w:val="en-US"/>
        </w:rPr>
        <w:tab/>
      </w:r>
      <w:r w:rsidR="00412DF6" w:rsidRPr="00AA0724">
        <w:rPr>
          <w:rFonts w:cstheme="minorHAnsi"/>
          <w:b/>
          <w:sz w:val="24"/>
          <w:szCs w:val="24"/>
          <w:lang w:val="en-US"/>
        </w:rPr>
        <w:tab/>
      </w:r>
      <w:r w:rsidR="00412DF6" w:rsidRPr="00AA0724">
        <w:rPr>
          <w:rFonts w:cstheme="minorHAnsi"/>
          <w:b/>
          <w:sz w:val="24"/>
          <w:szCs w:val="24"/>
          <w:lang w:val="en-US"/>
        </w:rPr>
        <w:tab/>
      </w:r>
    </w:p>
    <w:p w:rsidR="000E222D" w:rsidRPr="00AA0724" w:rsidRDefault="000E222D" w:rsidP="00412DF6">
      <w:pPr>
        <w:spacing w:line="360" w:lineRule="auto"/>
        <w:jc w:val="center"/>
        <w:rPr>
          <w:rFonts w:cstheme="minorHAnsi"/>
          <w:b/>
          <w:sz w:val="24"/>
          <w:szCs w:val="24"/>
          <w:lang w:val="en-US"/>
        </w:rPr>
      </w:pPr>
      <w:r w:rsidRPr="00AA0724">
        <w:rPr>
          <w:rFonts w:cstheme="minorHAnsi"/>
          <w:b/>
          <w:sz w:val="24"/>
          <w:szCs w:val="24"/>
          <w:lang w:val="en-US"/>
        </w:rPr>
        <w:t>KAROFIX® POWER FLEX</w:t>
      </w:r>
    </w:p>
    <w:p w:rsidR="002A7D4B" w:rsidRPr="00AA0724" w:rsidRDefault="000E222D" w:rsidP="000E222D">
      <w:pPr>
        <w:spacing w:line="360" w:lineRule="auto"/>
        <w:jc w:val="center"/>
        <w:rPr>
          <w:rFonts w:cstheme="minorHAnsi"/>
          <w:b/>
          <w:sz w:val="24"/>
          <w:szCs w:val="24"/>
          <w:lang w:val="en-US"/>
        </w:rPr>
      </w:pPr>
      <w:r w:rsidRPr="00AA0724">
        <w:rPr>
          <w:rFonts w:cstheme="minorHAnsi"/>
          <w:b/>
          <w:sz w:val="24"/>
          <w:szCs w:val="24"/>
          <w:lang w:val="en-US"/>
        </w:rPr>
        <w:t xml:space="preserve">Cement-Based </w:t>
      </w:r>
      <w:proofErr w:type="gramStart"/>
      <w:r w:rsidRPr="00AA0724">
        <w:rPr>
          <w:rFonts w:cstheme="minorHAnsi"/>
          <w:b/>
          <w:sz w:val="24"/>
          <w:szCs w:val="24"/>
          <w:lang w:val="en-US"/>
        </w:rPr>
        <w:t>High Performance</w:t>
      </w:r>
      <w:proofErr w:type="gramEnd"/>
      <w:r w:rsidRPr="00AA0724">
        <w:rPr>
          <w:rFonts w:cstheme="minorHAnsi"/>
          <w:b/>
          <w:sz w:val="24"/>
          <w:szCs w:val="24"/>
          <w:lang w:val="en-US"/>
        </w:rPr>
        <w:t xml:space="preserve"> Flexible Tile Adhesive </w:t>
      </w:r>
    </w:p>
    <w:p w:rsidR="002A7D4B" w:rsidRPr="00AA0724" w:rsidRDefault="002A7D4B" w:rsidP="00412DF6">
      <w:pPr>
        <w:spacing w:line="360" w:lineRule="auto"/>
        <w:jc w:val="both"/>
        <w:rPr>
          <w:rFonts w:cstheme="minorHAnsi"/>
          <w:b/>
          <w:sz w:val="24"/>
          <w:szCs w:val="24"/>
          <w:u w:val="single"/>
          <w:lang w:val="en-US"/>
        </w:rPr>
      </w:pPr>
      <w:r w:rsidRPr="00AA0724">
        <w:rPr>
          <w:rFonts w:cstheme="minorHAnsi"/>
          <w:b/>
          <w:sz w:val="24"/>
          <w:szCs w:val="24"/>
          <w:u w:val="single"/>
          <w:lang w:val="en-US"/>
        </w:rPr>
        <w:t>FIELD OF APPLICATION</w:t>
      </w:r>
    </w:p>
    <w:p w:rsidR="000E222D" w:rsidRPr="00AA0724" w:rsidRDefault="000E222D" w:rsidP="000E222D">
      <w:pPr>
        <w:spacing w:line="360" w:lineRule="auto"/>
        <w:jc w:val="both"/>
        <w:rPr>
          <w:rFonts w:cstheme="minorHAnsi"/>
          <w:sz w:val="24"/>
          <w:szCs w:val="24"/>
          <w:lang w:val="en-US"/>
        </w:rPr>
      </w:pPr>
      <w:r w:rsidRPr="00AA0724">
        <w:rPr>
          <w:rFonts w:cstheme="minorHAnsi"/>
          <w:sz w:val="24"/>
          <w:szCs w:val="24"/>
          <w:lang w:val="en-US"/>
        </w:rPr>
        <w:t>Provides superior performance in fixing of coating materials such as ceramic, granite, porcelain ceramic, marble, travertine etc. at all sizes on horizontal and vertical surfaces for interior and exterior areas.</w:t>
      </w:r>
    </w:p>
    <w:p w:rsidR="000E222D" w:rsidRPr="00AA0724" w:rsidRDefault="000E222D" w:rsidP="000E222D">
      <w:pPr>
        <w:spacing w:line="360" w:lineRule="auto"/>
        <w:jc w:val="both"/>
        <w:rPr>
          <w:rFonts w:cstheme="minorHAnsi"/>
          <w:sz w:val="24"/>
          <w:szCs w:val="24"/>
          <w:lang w:val="en-US"/>
        </w:rPr>
      </w:pPr>
      <w:r w:rsidRPr="00AA0724">
        <w:rPr>
          <w:rFonts w:cstheme="minorHAnsi"/>
          <w:sz w:val="24"/>
          <w:szCs w:val="24"/>
          <w:lang w:val="en-US"/>
        </w:rPr>
        <w:t>It may be applied on dry and wet areas (baths, swimming pools, water tanks, terrace, etc.), cement-based plasters and concrete surfaces, floorings with floor heating system, floors exposed to high level of traffic (hotels, hospitals, offices, schools, sports halls, etc.), areas with thermal shock risk, cold storage rooms, floors exposed to vibration, and applications of ceramics over ceramics.</w:t>
      </w:r>
    </w:p>
    <w:p w:rsidR="002A7D4B" w:rsidRPr="00AA0724" w:rsidRDefault="002A7D4B" w:rsidP="000E222D">
      <w:pPr>
        <w:spacing w:line="360" w:lineRule="auto"/>
        <w:jc w:val="both"/>
        <w:rPr>
          <w:rFonts w:cstheme="minorHAnsi"/>
          <w:b/>
          <w:sz w:val="24"/>
          <w:szCs w:val="24"/>
          <w:u w:val="single"/>
          <w:lang w:val="en-US"/>
        </w:rPr>
      </w:pPr>
      <w:r w:rsidRPr="00AA0724">
        <w:rPr>
          <w:rFonts w:cstheme="minorHAnsi"/>
          <w:b/>
          <w:sz w:val="24"/>
          <w:szCs w:val="24"/>
          <w:u w:val="single"/>
          <w:lang w:val="en-US"/>
        </w:rPr>
        <w:t>CHARACTERISTICS</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Ideal for big sized coating materials such as ceramic, granite, porcelain ceramic, marble, travertine etc.</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Allows application up to a thickness of 8 mm.</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Provides high performance while affixing ceramics over ceramics.</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Provides a high adhesion performance with its flexible structure (S1).</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Suitable to be used in areas with frequent differences in temperatures.</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Resistant to water and freezing.</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Provides high performance at floors exposed to high level of traffic.</w:t>
      </w:r>
    </w:p>
    <w:p w:rsidR="000E222D"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It has polymer additives.</w:t>
      </w:r>
    </w:p>
    <w:p w:rsidR="00412DF6" w:rsidRPr="00AA0724" w:rsidRDefault="000E222D" w:rsidP="000E222D">
      <w:pPr>
        <w:pStyle w:val="ListeParagraf"/>
        <w:spacing w:after="0" w:line="360" w:lineRule="auto"/>
        <w:ind w:left="0"/>
        <w:jc w:val="both"/>
        <w:rPr>
          <w:rFonts w:cstheme="minorHAnsi"/>
          <w:sz w:val="24"/>
          <w:szCs w:val="24"/>
          <w:lang w:val="en-US"/>
        </w:rPr>
      </w:pPr>
      <w:r w:rsidRPr="00AA0724">
        <w:rPr>
          <w:rFonts w:cstheme="minorHAnsi"/>
          <w:sz w:val="24"/>
          <w:szCs w:val="24"/>
          <w:lang w:val="en-US"/>
        </w:rPr>
        <w:t>May be used safely in cold storage rooms.</w:t>
      </w:r>
    </w:p>
    <w:p w:rsidR="000E222D" w:rsidRPr="00AA0724" w:rsidRDefault="000E222D" w:rsidP="000E222D">
      <w:pPr>
        <w:pStyle w:val="ListeParagraf"/>
        <w:spacing w:after="0" w:line="360" w:lineRule="auto"/>
        <w:ind w:left="0"/>
        <w:jc w:val="both"/>
        <w:rPr>
          <w:rFonts w:cstheme="minorHAnsi"/>
          <w:sz w:val="24"/>
          <w:szCs w:val="24"/>
          <w:lang w:val="en-US"/>
        </w:rPr>
      </w:pPr>
    </w:p>
    <w:p w:rsidR="002A7D4B" w:rsidRPr="00AA0724" w:rsidRDefault="002A7D4B" w:rsidP="00412DF6">
      <w:pPr>
        <w:spacing w:line="360" w:lineRule="auto"/>
        <w:jc w:val="both"/>
        <w:rPr>
          <w:rFonts w:cstheme="minorHAnsi"/>
          <w:b/>
          <w:sz w:val="24"/>
          <w:szCs w:val="24"/>
          <w:u w:val="single"/>
          <w:lang w:val="en-US"/>
        </w:rPr>
      </w:pPr>
      <w:r w:rsidRPr="00AA0724">
        <w:rPr>
          <w:rFonts w:cstheme="minorHAnsi"/>
          <w:b/>
          <w:sz w:val="24"/>
          <w:szCs w:val="24"/>
          <w:u w:val="single"/>
          <w:lang w:val="en-US"/>
        </w:rPr>
        <w:t>APPLICATION</w:t>
      </w:r>
    </w:p>
    <w:p w:rsidR="002A7D4B" w:rsidRPr="00AA0724" w:rsidRDefault="002A7D4B" w:rsidP="00412DF6">
      <w:pPr>
        <w:spacing w:line="360" w:lineRule="auto"/>
        <w:jc w:val="both"/>
        <w:rPr>
          <w:rFonts w:cstheme="minorHAnsi"/>
          <w:b/>
          <w:sz w:val="24"/>
          <w:szCs w:val="24"/>
          <w:lang w:val="en-US"/>
        </w:rPr>
      </w:pPr>
      <w:r w:rsidRPr="00AA0724">
        <w:rPr>
          <w:rFonts w:cstheme="minorHAnsi"/>
          <w:b/>
          <w:sz w:val="24"/>
          <w:szCs w:val="24"/>
          <w:lang w:val="en-US"/>
        </w:rPr>
        <w:t>SURFACE PREPARATION</w:t>
      </w:r>
    </w:p>
    <w:p w:rsidR="000E222D" w:rsidRPr="00AA0724" w:rsidRDefault="000E222D" w:rsidP="000E222D">
      <w:pPr>
        <w:spacing w:after="0" w:line="360" w:lineRule="auto"/>
        <w:jc w:val="both"/>
        <w:rPr>
          <w:rFonts w:cstheme="minorHAnsi"/>
          <w:sz w:val="24"/>
          <w:szCs w:val="24"/>
          <w:lang w:val="en-US"/>
        </w:rPr>
      </w:pPr>
      <w:r w:rsidRPr="00AA0724">
        <w:rPr>
          <w:rFonts w:cstheme="minorHAnsi"/>
          <w:sz w:val="24"/>
          <w:szCs w:val="24"/>
          <w:lang w:val="en-US"/>
        </w:rPr>
        <w:t xml:space="preserve">The surface shall always be free of form oil, dust, </w:t>
      </w:r>
      <w:proofErr w:type="gramStart"/>
      <w:r w:rsidRPr="00AA0724">
        <w:rPr>
          <w:rFonts w:cstheme="minorHAnsi"/>
          <w:sz w:val="24"/>
          <w:szCs w:val="24"/>
          <w:lang w:val="en-US"/>
        </w:rPr>
        <w:t>paint</w:t>
      </w:r>
      <w:proofErr w:type="gramEnd"/>
      <w:r w:rsidRPr="00AA0724">
        <w:rPr>
          <w:rFonts w:cstheme="minorHAnsi"/>
          <w:sz w:val="24"/>
          <w:szCs w:val="24"/>
          <w:lang w:val="en-US"/>
        </w:rPr>
        <w:t xml:space="preserve"> and materials that reduce adherence.</w:t>
      </w:r>
    </w:p>
    <w:p w:rsidR="000E222D" w:rsidRPr="00AA0724" w:rsidRDefault="000E222D" w:rsidP="000E222D">
      <w:pPr>
        <w:spacing w:after="0" w:line="360" w:lineRule="auto"/>
        <w:jc w:val="both"/>
        <w:rPr>
          <w:rFonts w:cstheme="minorHAnsi"/>
          <w:sz w:val="24"/>
          <w:szCs w:val="24"/>
          <w:lang w:val="en-US"/>
        </w:rPr>
      </w:pPr>
      <w:r w:rsidRPr="00AA0724">
        <w:rPr>
          <w:rFonts w:cstheme="minorHAnsi"/>
          <w:sz w:val="24"/>
          <w:szCs w:val="24"/>
          <w:lang w:val="en-US"/>
        </w:rPr>
        <w:lastRenderedPageBreak/>
        <w:t xml:space="preserve">Repair of the cracks and holes shall be made using appropriate </w:t>
      </w:r>
      <w:proofErr w:type="spellStart"/>
      <w:r w:rsidRPr="00AA0724">
        <w:rPr>
          <w:rFonts w:cstheme="minorHAnsi"/>
          <w:sz w:val="24"/>
          <w:szCs w:val="24"/>
          <w:lang w:val="en-US"/>
        </w:rPr>
        <w:t>Entegre</w:t>
      </w:r>
      <w:proofErr w:type="spellEnd"/>
      <w:r w:rsidRPr="00AA0724">
        <w:rPr>
          <w:rFonts w:cstheme="minorHAnsi"/>
          <w:sz w:val="24"/>
          <w:szCs w:val="24"/>
          <w:lang w:val="en-US"/>
        </w:rPr>
        <w:t xml:space="preserve"> Repair Mortars before application.</w:t>
      </w:r>
    </w:p>
    <w:p w:rsidR="002A7D4B" w:rsidRPr="00AA0724" w:rsidRDefault="000E222D" w:rsidP="000E222D">
      <w:pPr>
        <w:spacing w:after="0" w:line="360" w:lineRule="auto"/>
        <w:jc w:val="both"/>
        <w:rPr>
          <w:rFonts w:cstheme="minorHAnsi"/>
          <w:sz w:val="24"/>
          <w:szCs w:val="24"/>
          <w:lang w:val="en-US"/>
        </w:rPr>
      </w:pPr>
      <w:r w:rsidRPr="00AA0724">
        <w:rPr>
          <w:rFonts w:cstheme="minorHAnsi"/>
          <w:sz w:val="24"/>
          <w:szCs w:val="24"/>
          <w:lang w:val="en-US"/>
        </w:rPr>
        <w:t>Application surface shall be dampened with water, if required. PRIMEL 100® shall be applied before application on surfaces that are not resistant to moisture such as plasterboard, cardboard, gypsum plasters etc. and the fixing operation is started when drying is complete (after approx. 24 hours).</w:t>
      </w:r>
    </w:p>
    <w:p w:rsidR="000E222D" w:rsidRPr="00AA0724" w:rsidRDefault="000E222D" w:rsidP="000E222D">
      <w:pPr>
        <w:spacing w:after="0" w:line="360" w:lineRule="auto"/>
        <w:jc w:val="both"/>
        <w:rPr>
          <w:rFonts w:cstheme="minorHAnsi"/>
          <w:sz w:val="24"/>
          <w:szCs w:val="24"/>
          <w:lang w:val="en-US"/>
        </w:rPr>
      </w:pPr>
    </w:p>
    <w:p w:rsidR="002A7D4B" w:rsidRPr="00AA0724" w:rsidRDefault="002A7D4B" w:rsidP="00412DF6">
      <w:pPr>
        <w:spacing w:line="360" w:lineRule="auto"/>
        <w:jc w:val="both"/>
        <w:rPr>
          <w:rFonts w:cstheme="minorHAnsi"/>
          <w:b/>
          <w:sz w:val="24"/>
          <w:szCs w:val="24"/>
          <w:lang w:val="en-US"/>
        </w:rPr>
      </w:pPr>
      <w:r w:rsidRPr="00AA0724">
        <w:rPr>
          <w:rFonts w:cstheme="minorHAnsi"/>
          <w:b/>
          <w:sz w:val="24"/>
          <w:szCs w:val="24"/>
          <w:lang w:val="en-US"/>
        </w:rPr>
        <w:t>PREPARATION AND APPLICATION OF THE MORTAR</w:t>
      </w:r>
    </w:p>
    <w:p w:rsidR="000E222D" w:rsidRPr="00AA0724" w:rsidRDefault="000E222D" w:rsidP="000E222D">
      <w:pPr>
        <w:spacing w:line="360" w:lineRule="auto"/>
        <w:jc w:val="both"/>
        <w:rPr>
          <w:rFonts w:cstheme="minorHAnsi"/>
          <w:sz w:val="24"/>
          <w:szCs w:val="24"/>
          <w:lang w:val="en-US"/>
        </w:rPr>
      </w:pPr>
      <w:r w:rsidRPr="00AA0724">
        <w:rPr>
          <w:rFonts w:cstheme="minorHAnsi"/>
          <w:sz w:val="24"/>
          <w:szCs w:val="24"/>
          <w:lang w:val="en-US"/>
        </w:rPr>
        <w:t>KAROFIX® POWER FLEX shall be added (6.75 l water/25 kg bag) and it shall be mixed until the lumps are removed.</w:t>
      </w:r>
    </w:p>
    <w:p w:rsidR="000E222D" w:rsidRPr="00AA0724" w:rsidRDefault="000E222D" w:rsidP="000E222D">
      <w:pPr>
        <w:spacing w:line="360" w:lineRule="auto"/>
        <w:jc w:val="both"/>
        <w:rPr>
          <w:rFonts w:cstheme="minorHAnsi"/>
          <w:sz w:val="24"/>
          <w:szCs w:val="24"/>
          <w:lang w:val="en-US"/>
        </w:rPr>
      </w:pPr>
      <w:r w:rsidRPr="00AA0724">
        <w:rPr>
          <w:rFonts w:cstheme="minorHAnsi"/>
          <w:sz w:val="24"/>
          <w:szCs w:val="24"/>
          <w:lang w:val="en-US"/>
        </w:rPr>
        <w:t xml:space="preserve">Stop for 5 </w:t>
      </w:r>
      <w:proofErr w:type="gramStart"/>
      <w:r w:rsidRPr="00AA0724">
        <w:rPr>
          <w:rFonts w:cstheme="minorHAnsi"/>
          <w:sz w:val="24"/>
          <w:szCs w:val="24"/>
          <w:lang w:val="en-US"/>
        </w:rPr>
        <w:t>minutes, and</w:t>
      </w:r>
      <w:proofErr w:type="gramEnd"/>
      <w:r w:rsidRPr="00AA0724">
        <w:rPr>
          <w:rFonts w:cstheme="minorHAnsi"/>
          <w:sz w:val="24"/>
          <w:szCs w:val="24"/>
          <w:lang w:val="en-US"/>
        </w:rPr>
        <w:t xml:space="preserve"> mix again to achieve a homogeneous mixture. The mortar prepared shall be applied up to a thickness of 8 mm, it shall be </w:t>
      </w:r>
      <w:proofErr w:type="gramStart"/>
      <w:r w:rsidRPr="00AA0724">
        <w:rPr>
          <w:rFonts w:cstheme="minorHAnsi"/>
          <w:sz w:val="24"/>
          <w:szCs w:val="24"/>
          <w:lang w:val="en-US"/>
        </w:rPr>
        <w:t>combed</w:t>
      </w:r>
      <w:proofErr w:type="gramEnd"/>
      <w:r w:rsidRPr="00AA0724">
        <w:rPr>
          <w:rFonts w:cstheme="minorHAnsi"/>
          <w:sz w:val="24"/>
          <w:szCs w:val="24"/>
          <w:lang w:val="en-US"/>
        </w:rPr>
        <w:t xml:space="preserve"> and ceramic shall be fixed.</w:t>
      </w:r>
    </w:p>
    <w:p w:rsidR="002A7D4B" w:rsidRPr="00AA0724" w:rsidRDefault="000E222D" w:rsidP="000E222D">
      <w:pPr>
        <w:spacing w:line="360" w:lineRule="auto"/>
        <w:jc w:val="both"/>
        <w:rPr>
          <w:rFonts w:cstheme="minorHAnsi"/>
          <w:sz w:val="24"/>
          <w:szCs w:val="24"/>
          <w:lang w:val="en-US"/>
        </w:rPr>
      </w:pPr>
      <w:r w:rsidRPr="00AA0724">
        <w:rPr>
          <w:rFonts w:cstheme="minorHAnsi"/>
          <w:sz w:val="24"/>
          <w:szCs w:val="24"/>
          <w:lang w:val="en-US"/>
        </w:rPr>
        <w:t>For a good adhesion, application shall be performed by applying force on the surface with a rubber hammer. Double sided fixing shall be used for coatings greater than 3,600 cm2.</w:t>
      </w:r>
    </w:p>
    <w:p w:rsidR="002A7D4B" w:rsidRPr="00AA0724" w:rsidRDefault="002A7D4B" w:rsidP="00412DF6">
      <w:pPr>
        <w:spacing w:line="360" w:lineRule="auto"/>
        <w:jc w:val="both"/>
        <w:rPr>
          <w:rFonts w:cstheme="minorHAnsi"/>
          <w:b/>
          <w:sz w:val="24"/>
          <w:szCs w:val="24"/>
          <w:u w:val="single"/>
          <w:lang w:val="en-US"/>
        </w:rPr>
      </w:pPr>
      <w:r w:rsidRPr="00AA0724">
        <w:rPr>
          <w:rFonts w:cstheme="minorHAnsi"/>
          <w:b/>
          <w:sz w:val="24"/>
          <w:szCs w:val="24"/>
          <w:u w:val="single"/>
          <w:lang w:val="en-US"/>
        </w:rPr>
        <w:t>CONSUMPTION</w:t>
      </w:r>
    </w:p>
    <w:p w:rsidR="000E222D" w:rsidRPr="00AA0724" w:rsidRDefault="000E222D" w:rsidP="00412DF6">
      <w:pPr>
        <w:spacing w:line="360" w:lineRule="auto"/>
        <w:jc w:val="both"/>
        <w:rPr>
          <w:rFonts w:cstheme="minorHAnsi"/>
          <w:sz w:val="24"/>
          <w:szCs w:val="24"/>
          <w:lang w:val="en-US"/>
        </w:rPr>
      </w:pPr>
      <w:r w:rsidRPr="00AA0724">
        <w:rPr>
          <w:rFonts w:cstheme="minorHAnsi"/>
          <w:sz w:val="24"/>
          <w:szCs w:val="24"/>
          <w:lang w:val="en-US"/>
        </w:rPr>
        <w:t>Applies for application on a single side.</w:t>
      </w:r>
    </w:p>
    <w:tbl>
      <w:tblPr>
        <w:tblW w:w="0" w:type="auto"/>
        <w:tblInd w:w="40" w:type="dxa"/>
        <w:tblLayout w:type="fixed"/>
        <w:tblCellMar>
          <w:left w:w="40" w:type="dxa"/>
          <w:right w:w="40" w:type="dxa"/>
        </w:tblCellMar>
        <w:tblLook w:val="0000" w:firstRow="0" w:lastRow="0" w:firstColumn="0" w:lastColumn="0" w:noHBand="0" w:noVBand="0"/>
      </w:tblPr>
      <w:tblGrid>
        <w:gridCol w:w="2177"/>
        <w:gridCol w:w="2160"/>
      </w:tblGrid>
      <w:tr w:rsidR="000E222D" w:rsidRPr="00AA0724" w:rsidTr="000E222D">
        <w:trPr>
          <w:trHeight w:hRule="exact" w:val="376"/>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ind w:left="355"/>
              <w:rPr>
                <w:rFonts w:cstheme="minorHAnsi"/>
                <w:sz w:val="24"/>
                <w:szCs w:val="24"/>
                <w:lang w:val="en-US"/>
              </w:rPr>
            </w:pPr>
            <w:r w:rsidRPr="00AA0724">
              <w:rPr>
                <w:rFonts w:cstheme="minorHAnsi"/>
                <w:sz w:val="24"/>
                <w:szCs w:val="24"/>
                <w:lang w:val="en-US"/>
              </w:rPr>
              <w:t>Comb Size</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rFonts w:cstheme="minorHAnsi"/>
                <w:sz w:val="24"/>
                <w:szCs w:val="24"/>
                <w:lang w:val="en-US"/>
              </w:rPr>
            </w:pPr>
            <w:r w:rsidRPr="00AA0724">
              <w:rPr>
                <w:rFonts w:cstheme="minorHAnsi"/>
                <w:sz w:val="24"/>
                <w:szCs w:val="24"/>
                <w:lang w:val="en-US"/>
              </w:rPr>
              <w:t>Consumption (kg/m²)</w:t>
            </w:r>
          </w:p>
        </w:tc>
      </w:tr>
      <w:tr w:rsidR="000E222D" w:rsidRPr="00AA0724" w:rsidTr="000E222D">
        <w:trPr>
          <w:trHeight w:hRule="exact" w:val="369"/>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ind w:left="744"/>
              <w:rPr>
                <w:rFonts w:cstheme="minorHAnsi"/>
                <w:sz w:val="24"/>
                <w:szCs w:val="24"/>
                <w:lang w:val="en-US"/>
              </w:rPr>
            </w:pPr>
            <w:r w:rsidRPr="00AA0724">
              <w:rPr>
                <w:rFonts w:cstheme="minorHAnsi"/>
                <w:sz w:val="24"/>
                <w:szCs w:val="24"/>
                <w:lang w:val="en-US"/>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rFonts w:cstheme="minorHAnsi"/>
                <w:sz w:val="24"/>
                <w:szCs w:val="24"/>
                <w:lang w:val="en-US"/>
              </w:rPr>
            </w:pPr>
            <w:r w:rsidRPr="00AA0724">
              <w:rPr>
                <w:rFonts w:cstheme="minorHAnsi"/>
                <w:sz w:val="24"/>
                <w:szCs w:val="24"/>
                <w:lang w:val="en-US"/>
              </w:rPr>
              <w:t>2-3</w:t>
            </w:r>
          </w:p>
        </w:tc>
      </w:tr>
      <w:tr w:rsidR="000E222D" w:rsidRPr="00AA0724" w:rsidTr="000E222D">
        <w:trPr>
          <w:trHeight w:hRule="exact" w:val="369"/>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ind w:left="744"/>
              <w:rPr>
                <w:rFonts w:cstheme="minorHAnsi"/>
                <w:sz w:val="24"/>
                <w:szCs w:val="24"/>
                <w:lang w:val="en-US"/>
              </w:rPr>
            </w:pPr>
            <w:r w:rsidRPr="00AA0724">
              <w:rPr>
                <w:rFonts w:cstheme="minorHAnsi"/>
                <w:sz w:val="24"/>
                <w:szCs w:val="24"/>
                <w:lang w:val="en-US"/>
              </w:rPr>
              <w:t>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rFonts w:cstheme="minorHAnsi"/>
                <w:sz w:val="24"/>
                <w:szCs w:val="24"/>
                <w:lang w:val="en-US"/>
              </w:rPr>
            </w:pPr>
            <w:r w:rsidRPr="00AA0724">
              <w:rPr>
                <w:rFonts w:cstheme="minorHAnsi"/>
                <w:sz w:val="24"/>
                <w:szCs w:val="24"/>
                <w:lang w:val="en-US"/>
              </w:rPr>
              <w:t>3-4</w:t>
            </w:r>
          </w:p>
        </w:tc>
      </w:tr>
      <w:tr w:rsidR="000E222D" w:rsidRPr="00AA0724" w:rsidTr="000E222D">
        <w:trPr>
          <w:trHeight w:hRule="exact" w:val="361"/>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ind w:left="744"/>
              <w:rPr>
                <w:rFonts w:cstheme="minorHAnsi"/>
                <w:sz w:val="24"/>
                <w:szCs w:val="24"/>
                <w:lang w:val="en-US"/>
              </w:rPr>
            </w:pPr>
            <w:r w:rsidRPr="00AA0724">
              <w:rPr>
                <w:rFonts w:cstheme="minorHAnsi"/>
                <w:sz w:val="24"/>
                <w:szCs w:val="24"/>
                <w:lang w:val="en-US"/>
              </w:rPr>
              <w:t>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rFonts w:cstheme="minorHAnsi"/>
                <w:sz w:val="24"/>
                <w:szCs w:val="24"/>
                <w:lang w:val="en-US"/>
              </w:rPr>
            </w:pPr>
            <w:r w:rsidRPr="00AA0724">
              <w:rPr>
                <w:rFonts w:cstheme="minorHAnsi"/>
                <w:sz w:val="24"/>
                <w:szCs w:val="24"/>
                <w:lang w:val="en-US"/>
              </w:rPr>
              <w:t>4-5</w:t>
            </w:r>
          </w:p>
        </w:tc>
      </w:tr>
      <w:tr w:rsidR="000E222D" w:rsidRPr="00AA0724" w:rsidTr="000E222D">
        <w:trPr>
          <w:trHeight w:hRule="exact" w:val="376"/>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ind w:left="744"/>
              <w:rPr>
                <w:rFonts w:cstheme="minorHAnsi"/>
                <w:sz w:val="24"/>
                <w:szCs w:val="24"/>
                <w:lang w:val="en-US"/>
              </w:rPr>
            </w:pPr>
            <w:r w:rsidRPr="00AA0724">
              <w:rPr>
                <w:rFonts w:cstheme="minorHAnsi"/>
                <w:sz w:val="24"/>
                <w:szCs w:val="24"/>
                <w:lang w:val="en-US"/>
              </w:rPr>
              <w:t>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rFonts w:cstheme="minorHAnsi"/>
                <w:sz w:val="24"/>
                <w:szCs w:val="24"/>
                <w:lang w:val="en-US"/>
              </w:rPr>
            </w:pPr>
            <w:r w:rsidRPr="00AA0724">
              <w:rPr>
                <w:rFonts w:cstheme="minorHAnsi"/>
                <w:sz w:val="24"/>
                <w:szCs w:val="24"/>
                <w:lang w:val="en-US"/>
              </w:rPr>
              <w:t>5-6</w:t>
            </w:r>
          </w:p>
        </w:tc>
      </w:tr>
    </w:tbl>
    <w:p w:rsidR="000E222D" w:rsidRPr="00AA0724" w:rsidRDefault="000E222D" w:rsidP="00412DF6">
      <w:pPr>
        <w:spacing w:line="360" w:lineRule="auto"/>
        <w:jc w:val="both"/>
        <w:rPr>
          <w:rFonts w:cstheme="minorHAnsi"/>
          <w:b/>
          <w:sz w:val="24"/>
          <w:szCs w:val="24"/>
          <w:u w:val="single"/>
          <w:lang w:val="en-US"/>
        </w:rPr>
      </w:pPr>
    </w:p>
    <w:p w:rsidR="000E222D" w:rsidRPr="00AA0724" w:rsidRDefault="002A7D4B" w:rsidP="00412DF6">
      <w:pPr>
        <w:spacing w:line="360" w:lineRule="auto"/>
        <w:jc w:val="both"/>
        <w:rPr>
          <w:rFonts w:cstheme="minorHAnsi"/>
          <w:sz w:val="24"/>
          <w:szCs w:val="24"/>
          <w:u w:val="single"/>
          <w:lang w:val="en-US"/>
        </w:rPr>
      </w:pPr>
      <w:r w:rsidRPr="00AA0724">
        <w:rPr>
          <w:rFonts w:cstheme="minorHAnsi"/>
          <w:b/>
          <w:sz w:val="24"/>
          <w:szCs w:val="24"/>
          <w:u w:val="single"/>
          <w:lang w:val="en-US"/>
        </w:rPr>
        <w:t>TECHNICAL DATA</w:t>
      </w:r>
    </w:p>
    <w:tbl>
      <w:tblPr>
        <w:tblW w:w="0" w:type="auto"/>
        <w:tblInd w:w="40" w:type="dxa"/>
        <w:tblLayout w:type="fixed"/>
        <w:tblCellMar>
          <w:left w:w="40" w:type="dxa"/>
          <w:right w:w="40" w:type="dxa"/>
        </w:tblCellMar>
        <w:tblLook w:val="0000" w:firstRow="0" w:lastRow="0" w:firstColumn="0" w:lastColumn="0" w:noHBand="0" w:noVBand="0"/>
      </w:tblPr>
      <w:tblGrid>
        <w:gridCol w:w="6221"/>
        <w:gridCol w:w="1050"/>
      </w:tblGrid>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ind w:right="278"/>
              <w:rPr>
                <w:sz w:val="24"/>
                <w:szCs w:val="24"/>
                <w:lang w:val="en-US"/>
              </w:rPr>
            </w:pPr>
            <w:r w:rsidRPr="00AA0724">
              <w:rPr>
                <w:sz w:val="24"/>
                <w:szCs w:val="24"/>
                <w:lang w:val="en-US"/>
              </w:rPr>
              <w:t>Open Time: Tensile Adhesion Strength, N/mm² (min 30 minutes later), (EN 1346)</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cs/>
                <w:lang w:val="en-US"/>
              </w:rPr>
              <w:t xml:space="preserve">≥ </w:t>
            </w:r>
            <w:r w:rsidRPr="00AA0724">
              <w:rPr>
                <w:sz w:val="24"/>
                <w:szCs w:val="24"/>
                <w:lang w:val="en-US"/>
              </w:rPr>
              <w:t>0.5</w:t>
            </w:r>
          </w:p>
        </w:tc>
      </w:tr>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rPr>
                <w:sz w:val="24"/>
                <w:szCs w:val="24"/>
                <w:lang w:val="en-US"/>
              </w:rPr>
            </w:pPr>
            <w:r w:rsidRPr="00AA0724">
              <w:rPr>
                <w:sz w:val="24"/>
                <w:szCs w:val="24"/>
                <w:lang w:val="en-US"/>
              </w:rPr>
              <w:t>Application Time, Hours</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lang w:val="en-US"/>
              </w:rPr>
              <w:t>&lt; 2</w:t>
            </w:r>
          </w:p>
        </w:tc>
      </w:tr>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rPr>
                <w:sz w:val="24"/>
                <w:szCs w:val="24"/>
                <w:lang w:val="en-US"/>
              </w:rPr>
            </w:pPr>
            <w:r w:rsidRPr="00AA0724">
              <w:rPr>
                <w:sz w:val="24"/>
                <w:szCs w:val="24"/>
                <w:lang w:val="en-US"/>
              </w:rPr>
              <w:t>Adhesion Strength / Under Dry Conditions, N/mm² (EN 1348)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cs/>
                <w:lang w:val="en-US"/>
              </w:rPr>
              <w:t xml:space="preserve">≥ </w:t>
            </w:r>
            <w:r w:rsidRPr="00AA0724">
              <w:rPr>
                <w:sz w:val="24"/>
                <w:szCs w:val="24"/>
                <w:lang w:val="en-US"/>
              </w:rPr>
              <w:t>1</w:t>
            </w:r>
          </w:p>
        </w:tc>
      </w:tr>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rPr>
                <w:sz w:val="24"/>
                <w:szCs w:val="24"/>
                <w:lang w:val="en-US"/>
              </w:rPr>
            </w:pPr>
            <w:r w:rsidRPr="00AA0724">
              <w:rPr>
                <w:sz w:val="24"/>
                <w:szCs w:val="24"/>
                <w:lang w:val="en-US"/>
              </w:rPr>
              <w:t>Adhesion Strength / Under Wet Conditions, N/mm² (EN 1348)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cs/>
                <w:lang w:val="en-US"/>
              </w:rPr>
              <w:t xml:space="preserve">≥ </w:t>
            </w:r>
            <w:r w:rsidRPr="00AA0724">
              <w:rPr>
                <w:sz w:val="24"/>
                <w:szCs w:val="24"/>
                <w:lang w:val="en-US"/>
              </w:rPr>
              <w:t>1</w:t>
            </w:r>
          </w:p>
        </w:tc>
      </w:tr>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rPr>
                <w:sz w:val="24"/>
                <w:szCs w:val="24"/>
                <w:lang w:val="en-US"/>
              </w:rPr>
            </w:pPr>
            <w:r w:rsidRPr="00AA0724">
              <w:rPr>
                <w:sz w:val="24"/>
                <w:szCs w:val="24"/>
                <w:lang w:val="en-US"/>
              </w:rPr>
              <w:t>Adhesion Strength / Under Hot Conditions, N/mm² (EN 1348)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cs/>
                <w:lang w:val="en-US"/>
              </w:rPr>
              <w:t xml:space="preserve">≥ </w:t>
            </w:r>
            <w:r w:rsidRPr="00AA0724">
              <w:rPr>
                <w:sz w:val="24"/>
                <w:szCs w:val="24"/>
                <w:lang w:val="en-US"/>
              </w:rPr>
              <w:t>1</w:t>
            </w:r>
          </w:p>
        </w:tc>
      </w:tr>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rPr>
                <w:sz w:val="24"/>
                <w:szCs w:val="24"/>
                <w:lang w:val="en-US"/>
              </w:rPr>
            </w:pPr>
            <w:r w:rsidRPr="00AA0724">
              <w:rPr>
                <w:sz w:val="24"/>
                <w:szCs w:val="24"/>
                <w:lang w:val="en-US"/>
              </w:rPr>
              <w:lastRenderedPageBreak/>
              <w:t>Adhesion Strength / Under Cold Conditions, N/mm² (EN 1348)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cs/>
                <w:lang w:val="en-US"/>
              </w:rPr>
              <w:t xml:space="preserve">≥ </w:t>
            </w:r>
            <w:r w:rsidRPr="00AA0724">
              <w:rPr>
                <w:sz w:val="24"/>
                <w:szCs w:val="24"/>
                <w:lang w:val="en-US"/>
              </w:rPr>
              <w:t>1</w:t>
            </w:r>
          </w:p>
        </w:tc>
      </w:tr>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rPr>
                <w:sz w:val="24"/>
                <w:szCs w:val="24"/>
                <w:lang w:val="en-US"/>
              </w:rPr>
            </w:pPr>
            <w:r w:rsidRPr="00AA0724">
              <w:rPr>
                <w:sz w:val="24"/>
                <w:szCs w:val="24"/>
                <w:lang w:val="en-US"/>
              </w:rPr>
              <w:t>Slip, mm (EN 1308)</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cs/>
                <w:lang w:val="en-US"/>
              </w:rPr>
              <w:t xml:space="preserve">≤ </w:t>
            </w:r>
            <w:r w:rsidRPr="00AA0724">
              <w:rPr>
                <w:sz w:val="24"/>
                <w:szCs w:val="24"/>
                <w:lang w:val="en-US"/>
              </w:rPr>
              <w:t>0.5</w:t>
            </w:r>
          </w:p>
        </w:tc>
      </w:tr>
      <w:tr w:rsidR="000E222D"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rPr>
                <w:sz w:val="24"/>
                <w:szCs w:val="24"/>
                <w:lang w:val="en-US"/>
              </w:rPr>
            </w:pPr>
            <w:r w:rsidRPr="00AA0724">
              <w:rPr>
                <w:sz w:val="24"/>
                <w:szCs w:val="24"/>
                <w:lang w:val="en-US"/>
              </w:rPr>
              <w:t xml:space="preserve">Reaction </w:t>
            </w:r>
            <w:proofErr w:type="gramStart"/>
            <w:r w:rsidRPr="00AA0724">
              <w:rPr>
                <w:sz w:val="24"/>
                <w:szCs w:val="24"/>
                <w:lang w:val="en-US"/>
              </w:rPr>
              <w:t>To</w:t>
            </w:r>
            <w:proofErr w:type="gramEnd"/>
            <w:r w:rsidRPr="00AA0724">
              <w:rPr>
                <w:sz w:val="24"/>
                <w:szCs w:val="24"/>
                <w:lang w:val="en-US"/>
              </w:rPr>
              <w:t xml:space="preserve"> Fire</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0E222D" w:rsidRPr="00AA0724" w:rsidRDefault="000E222D" w:rsidP="000E222D">
            <w:pPr>
              <w:shd w:val="clear" w:color="auto" w:fill="FFFFFF"/>
              <w:jc w:val="center"/>
              <w:rPr>
                <w:sz w:val="24"/>
                <w:szCs w:val="24"/>
                <w:lang w:val="en-US"/>
              </w:rPr>
            </w:pPr>
            <w:r w:rsidRPr="00AA0724">
              <w:rPr>
                <w:sz w:val="24"/>
                <w:szCs w:val="24"/>
                <w:lang w:val="en-US"/>
              </w:rPr>
              <w:t>A1</w:t>
            </w:r>
          </w:p>
        </w:tc>
      </w:tr>
      <w:tr w:rsidR="00246C49" w:rsidRPr="00AA0724" w:rsidTr="000E222D">
        <w:trPr>
          <w:trHeight w:val="18"/>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246C49" w:rsidRPr="00AA0724" w:rsidRDefault="00734B6F" w:rsidP="000E222D">
            <w:pPr>
              <w:shd w:val="clear" w:color="auto" w:fill="FFFFFF"/>
              <w:rPr>
                <w:sz w:val="24"/>
                <w:szCs w:val="24"/>
                <w:lang w:val="en-US"/>
              </w:rPr>
            </w:pPr>
            <w:r w:rsidRPr="00734B6F">
              <w:rPr>
                <w:sz w:val="24"/>
                <w:szCs w:val="24"/>
                <w:lang w:val="en-US"/>
              </w:rPr>
              <w:t>Transverse deformation</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246C49" w:rsidRPr="00246C49" w:rsidRDefault="00246C49" w:rsidP="000E222D">
            <w:pPr>
              <w:shd w:val="clear" w:color="auto" w:fill="FFFFFF"/>
              <w:jc w:val="center"/>
              <w:rPr>
                <w:sz w:val="20"/>
                <w:szCs w:val="20"/>
                <w:lang w:val="en-US"/>
              </w:rPr>
            </w:pPr>
            <w:r w:rsidRPr="00246C49">
              <w:rPr>
                <w:sz w:val="20"/>
                <w:szCs w:val="20"/>
                <w:lang w:val="en-US"/>
              </w:rPr>
              <w:t xml:space="preserve">≥ 2,5 </w:t>
            </w:r>
            <w:proofErr w:type="spellStart"/>
            <w:r w:rsidRPr="00246C49">
              <w:rPr>
                <w:sz w:val="20"/>
                <w:szCs w:val="20"/>
                <w:lang w:val="en-US"/>
              </w:rPr>
              <w:t>ve</w:t>
            </w:r>
            <w:proofErr w:type="spellEnd"/>
            <w:r w:rsidRPr="00246C49">
              <w:rPr>
                <w:sz w:val="20"/>
                <w:szCs w:val="20"/>
                <w:lang w:val="en-US"/>
              </w:rPr>
              <w:t xml:space="preserve"> &lt; 5</w:t>
            </w:r>
          </w:p>
        </w:tc>
      </w:tr>
    </w:tbl>
    <w:p w:rsidR="002A7D4B" w:rsidRPr="00AA0724" w:rsidRDefault="002A7D4B" w:rsidP="00412DF6">
      <w:pPr>
        <w:spacing w:line="360" w:lineRule="auto"/>
        <w:jc w:val="both"/>
        <w:rPr>
          <w:rFonts w:cstheme="minorHAnsi"/>
          <w:sz w:val="24"/>
          <w:szCs w:val="24"/>
          <w:lang w:val="en-US"/>
        </w:rPr>
      </w:pPr>
    </w:p>
    <w:p w:rsidR="002A7D4B" w:rsidRPr="00AA0724" w:rsidRDefault="002A7D4B" w:rsidP="00412DF6">
      <w:pPr>
        <w:spacing w:line="360" w:lineRule="auto"/>
        <w:jc w:val="both"/>
        <w:rPr>
          <w:rFonts w:cstheme="minorHAnsi"/>
          <w:b/>
          <w:sz w:val="24"/>
          <w:szCs w:val="24"/>
          <w:u w:val="single"/>
          <w:lang w:val="en-US"/>
        </w:rPr>
      </w:pPr>
      <w:r w:rsidRPr="00AA0724">
        <w:rPr>
          <w:rFonts w:cstheme="minorHAnsi"/>
          <w:b/>
          <w:sz w:val="24"/>
          <w:szCs w:val="24"/>
          <w:u w:val="single"/>
          <w:lang w:val="en-US"/>
        </w:rPr>
        <w:t>PACKAGING AND STORAGE</w:t>
      </w:r>
    </w:p>
    <w:p w:rsidR="000E222D" w:rsidRPr="00AA0724" w:rsidRDefault="000E222D" w:rsidP="000E222D">
      <w:pPr>
        <w:spacing w:line="360" w:lineRule="auto"/>
        <w:jc w:val="both"/>
        <w:rPr>
          <w:rFonts w:cstheme="minorHAnsi"/>
          <w:sz w:val="24"/>
          <w:szCs w:val="24"/>
          <w:lang w:val="en-US"/>
        </w:rPr>
      </w:pPr>
      <w:r w:rsidRPr="00AA0724">
        <w:rPr>
          <w:rFonts w:cstheme="minorHAnsi"/>
          <w:sz w:val="24"/>
          <w:szCs w:val="24"/>
          <w:lang w:val="en-US"/>
        </w:rPr>
        <w:t>Available in 25 kg polyethylene-</w:t>
      </w:r>
      <w:proofErr w:type="gramStart"/>
      <w:r w:rsidRPr="00AA0724">
        <w:rPr>
          <w:rFonts w:cstheme="minorHAnsi"/>
          <w:sz w:val="24"/>
          <w:szCs w:val="24"/>
          <w:lang w:val="en-US"/>
        </w:rPr>
        <w:t>reinforced  paper</w:t>
      </w:r>
      <w:proofErr w:type="gramEnd"/>
      <w:r w:rsidRPr="00AA0724">
        <w:rPr>
          <w:rFonts w:cstheme="minorHAnsi"/>
          <w:sz w:val="24"/>
          <w:szCs w:val="24"/>
          <w:lang w:val="en-US"/>
        </w:rPr>
        <w:t xml:space="preserve"> bags, delivered in pallets or as sling-bags upon request.</w:t>
      </w:r>
    </w:p>
    <w:p w:rsidR="000E222D" w:rsidRPr="00AA0724" w:rsidRDefault="000E222D" w:rsidP="000E222D">
      <w:pPr>
        <w:spacing w:line="360" w:lineRule="auto"/>
        <w:jc w:val="both"/>
        <w:rPr>
          <w:rFonts w:cstheme="minorHAnsi"/>
          <w:sz w:val="24"/>
          <w:szCs w:val="24"/>
          <w:lang w:val="en-US"/>
        </w:rPr>
      </w:pPr>
      <w:r w:rsidRPr="00AA0724">
        <w:rPr>
          <w:rFonts w:cstheme="minorHAnsi"/>
          <w:sz w:val="24"/>
          <w:szCs w:val="24"/>
          <w:lang w:val="en-US"/>
        </w:rPr>
        <w:t xml:space="preserve">Storage Period: It is recommended that the product shall be consumed in </w:t>
      </w:r>
      <w:r w:rsidR="003F69A4">
        <w:rPr>
          <w:rFonts w:cstheme="minorHAnsi"/>
          <w:sz w:val="24"/>
          <w:szCs w:val="24"/>
          <w:lang w:val="en-US"/>
        </w:rPr>
        <w:t>1 year</w:t>
      </w:r>
      <w:r w:rsidR="00AA0724" w:rsidRPr="00AA0724">
        <w:rPr>
          <w:rFonts w:ascii="Arial" w:hAnsi="Arial"/>
          <w:sz w:val="20"/>
          <w:lang w:val="en-US"/>
        </w:rPr>
        <w:t xml:space="preserve"> </w:t>
      </w:r>
      <w:r w:rsidRPr="00AA0724">
        <w:rPr>
          <w:rFonts w:cstheme="minorHAnsi"/>
          <w:sz w:val="24"/>
          <w:szCs w:val="24"/>
          <w:lang w:val="en-US"/>
        </w:rPr>
        <w:t xml:space="preserve"> from the date of production if stored in its original package without opening the package under dry, frost free conditions and is stacked as maximum 8 bags, and in 1 week after opening the package. Packages shall be tightly closed when it is not used.</w:t>
      </w:r>
    </w:p>
    <w:p w:rsidR="002A7D4B" w:rsidRPr="00AA0724" w:rsidRDefault="002A7D4B" w:rsidP="00412DF6">
      <w:pPr>
        <w:spacing w:line="360" w:lineRule="auto"/>
        <w:jc w:val="both"/>
        <w:rPr>
          <w:rFonts w:cstheme="minorHAnsi"/>
          <w:b/>
          <w:sz w:val="24"/>
          <w:szCs w:val="24"/>
          <w:u w:val="single"/>
          <w:lang w:val="en-US"/>
        </w:rPr>
      </w:pPr>
      <w:r w:rsidRPr="00AA0724">
        <w:rPr>
          <w:rFonts w:cstheme="minorHAnsi"/>
          <w:b/>
          <w:sz w:val="24"/>
          <w:szCs w:val="24"/>
          <w:u w:val="single"/>
          <w:lang w:val="en-US"/>
        </w:rPr>
        <w:t>RECOMMENDATIONS</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No other materials (lime, cement, gypsum, etc.) shall be added to the prepared mortar.</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Mortar shall not be used again by mixing with water or dry mortar if its application time has expired.</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Wait at least 24 hours for joint application.</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May be used for coatings with water absorption of ≤0.5 and &gt; 0.5 (ceramic, granite and porcelain ceramic, marble, etc.).</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Coating areas specified below are suitable for an ideal application:</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On interior walls and interior/exterior floors: Coating area ≤3600 cm²</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On exterior walls: Coating area ≤1200 cm² (12m height)</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On exterior walls: Coating area ≤2000 cm² (8m height)</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On exterior walls: Coating area ≤3600 cm² (4m height)</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 xml:space="preserve">KAROFIX® SUPER FLEX White is recommended for light </w:t>
      </w:r>
      <w:proofErr w:type="spellStart"/>
      <w:r w:rsidRPr="00AA0724">
        <w:rPr>
          <w:rFonts w:cstheme="minorHAnsi"/>
          <w:sz w:val="24"/>
          <w:szCs w:val="24"/>
          <w:lang w:val="en-US"/>
        </w:rPr>
        <w:t>coloured</w:t>
      </w:r>
      <w:proofErr w:type="spellEnd"/>
      <w:r w:rsidRPr="00AA0724">
        <w:rPr>
          <w:rFonts w:cstheme="minorHAnsi"/>
          <w:sz w:val="24"/>
          <w:szCs w:val="24"/>
          <w:lang w:val="en-US"/>
        </w:rPr>
        <w:t xml:space="preserve"> applications.</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We recommend that the application shall be performed between +5°C and +35°C.</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For an ideal application, coating material shall be fixed to the mortar applied on the surface within 35 minutes.</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lastRenderedPageBreak/>
        <w:t>For floor heating systems that are currently hot, system shall be turned off 48 hours before the application and it shall be ensured that the system is cooled.</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 xml:space="preserve">We recommend you </w:t>
      </w:r>
      <w:proofErr w:type="gramStart"/>
      <w:r w:rsidRPr="00AA0724">
        <w:rPr>
          <w:rFonts w:cstheme="minorHAnsi"/>
          <w:sz w:val="24"/>
          <w:szCs w:val="24"/>
          <w:lang w:val="en-US"/>
        </w:rPr>
        <w:t>to take</w:t>
      </w:r>
      <w:proofErr w:type="gramEnd"/>
      <w:r w:rsidRPr="00AA0724">
        <w:rPr>
          <w:rFonts w:cstheme="minorHAnsi"/>
          <w:sz w:val="24"/>
          <w:szCs w:val="24"/>
          <w:lang w:val="en-US"/>
        </w:rPr>
        <w:t xml:space="preserve"> additional mechanical precautions for heights over 8m.</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It shall not be applied on frozen surfaces.</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Do not apply under direct sunlight.</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Do not go beyond the application field and the rules.</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Do not inhale it directly. Wash your eyes with plenty of water in case of contact with eyes, seek medical attention if required.</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For detailed information, please request the safety data sheet.</w:t>
      </w:r>
    </w:p>
    <w:p w:rsidR="000E222D" w:rsidRPr="00AA0724" w:rsidRDefault="000E222D" w:rsidP="000E222D">
      <w:pPr>
        <w:pStyle w:val="ListeParagraf"/>
        <w:numPr>
          <w:ilvl w:val="0"/>
          <w:numId w:val="8"/>
        </w:numPr>
        <w:spacing w:line="360" w:lineRule="auto"/>
        <w:jc w:val="both"/>
        <w:rPr>
          <w:rFonts w:cstheme="minorHAnsi"/>
          <w:sz w:val="24"/>
          <w:szCs w:val="24"/>
          <w:lang w:val="en-US"/>
        </w:rPr>
      </w:pPr>
      <w:r w:rsidRPr="00AA0724">
        <w:rPr>
          <w:rFonts w:cstheme="minorHAnsi"/>
          <w:sz w:val="24"/>
          <w:szCs w:val="24"/>
          <w:lang w:val="en-US"/>
        </w:rPr>
        <w:t>Contact us for your technical questions and for your questions about all other application conditions.</w:t>
      </w:r>
    </w:p>
    <w:p w:rsidR="002A7D4B" w:rsidRPr="00AA0724" w:rsidRDefault="002A7D4B" w:rsidP="00412DF6">
      <w:pPr>
        <w:spacing w:line="360" w:lineRule="auto"/>
        <w:jc w:val="both"/>
        <w:rPr>
          <w:rFonts w:cstheme="minorHAnsi"/>
          <w:sz w:val="24"/>
          <w:szCs w:val="24"/>
          <w:lang w:val="en-US"/>
        </w:rPr>
      </w:pPr>
    </w:p>
    <w:p w:rsidR="002A7D4B" w:rsidRPr="00AA0724" w:rsidRDefault="000E222D" w:rsidP="00412DF6">
      <w:pPr>
        <w:spacing w:line="360" w:lineRule="auto"/>
        <w:jc w:val="both"/>
        <w:rPr>
          <w:rFonts w:cstheme="minorHAnsi"/>
          <w:b/>
          <w:sz w:val="24"/>
          <w:szCs w:val="24"/>
          <w:u w:val="single"/>
          <w:lang w:val="en-US"/>
        </w:rPr>
      </w:pPr>
      <w:r w:rsidRPr="00AA0724">
        <w:rPr>
          <w:rFonts w:cstheme="minorHAnsi"/>
          <w:noProof/>
          <w:sz w:val="24"/>
          <w:szCs w:val="24"/>
          <w:lang w:val="en-US" w:eastAsia="tr-TR"/>
        </w:rPr>
        <w:drawing>
          <wp:anchor distT="0" distB="0" distL="114300" distR="114300" simplePos="0" relativeHeight="251668480" behindDoc="0" locked="0" layoutInCell="1" allowOverlap="1" wp14:anchorId="3FE243FE" wp14:editId="66573905">
            <wp:simplePos x="0" y="0"/>
            <wp:positionH relativeFrom="margin">
              <wp:posOffset>1305</wp:posOffset>
            </wp:positionH>
            <wp:positionV relativeFrom="paragraph">
              <wp:posOffset>252095</wp:posOffset>
            </wp:positionV>
            <wp:extent cx="1476375" cy="639375"/>
            <wp:effectExtent l="0" t="0" r="0" b="889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76375" cy="639375"/>
                    </a:xfrm>
                    <a:prstGeom prst="rect">
                      <a:avLst/>
                    </a:prstGeom>
                  </pic:spPr>
                </pic:pic>
              </a:graphicData>
            </a:graphic>
          </wp:anchor>
        </w:drawing>
      </w:r>
      <w:r w:rsidR="002A7D4B" w:rsidRPr="00AA0724">
        <w:rPr>
          <w:rFonts w:cstheme="minorHAnsi"/>
          <w:b/>
          <w:sz w:val="24"/>
          <w:szCs w:val="24"/>
          <w:u w:val="single"/>
          <w:lang w:val="en-US"/>
        </w:rPr>
        <w:t>CERTIFICATE OF CONFORMITY</w:t>
      </w:r>
    </w:p>
    <w:p w:rsidR="000E222D" w:rsidRPr="00AA0724" w:rsidRDefault="00412DF6" w:rsidP="000E222D">
      <w:pPr>
        <w:spacing w:line="360" w:lineRule="auto"/>
        <w:ind w:left="1416"/>
        <w:jc w:val="both"/>
        <w:rPr>
          <w:rFonts w:cstheme="minorHAnsi"/>
          <w:sz w:val="24"/>
          <w:szCs w:val="24"/>
          <w:lang w:val="en-US"/>
        </w:rPr>
      </w:pPr>
      <w:r w:rsidRPr="00AA0724">
        <w:rPr>
          <w:rFonts w:cstheme="minorHAnsi"/>
          <w:sz w:val="24"/>
          <w:szCs w:val="24"/>
          <w:lang w:val="en-US"/>
        </w:rPr>
        <w:t xml:space="preserve">   </w:t>
      </w:r>
      <w:r w:rsidR="000E222D" w:rsidRPr="00AA0724">
        <w:rPr>
          <w:rFonts w:cstheme="minorHAnsi"/>
          <w:sz w:val="24"/>
          <w:szCs w:val="24"/>
          <w:lang w:val="en-US"/>
        </w:rPr>
        <w:t xml:space="preserve">    </w:t>
      </w:r>
      <w:r w:rsidR="000E222D" w:rsidRPr="00AA0724">
        <w:rPr>
          <w:noProof/>
          <w:lang w:val="en-US" w:eastAsia="tr-TR"/>
        </w:rPr>
        <w:drawing>
          <wp:inline distT="0" distB="0" distL="0" distR="0" wp14:anchorId="68794A4F" wp14:editId="10249A1C">
            <wp:extent cx="428625" cy="419100"/>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625" cy="419100"/>
                    </a:xfrm>
                    <a:prstGeom prst="rect">
                      <a:avLst/>
                    </a:prstGeom>
                  </pic:spPr>
                </pic:pic>
              </a:graphicData>
            </a:graphic>
          </wp:inline>
        </w:drawing>
      </w:r>
      <w:r w:rsidR="000E222D" w:rsidRPr="00AA0724">
        <w:rPr>
          <w:rFonts w:cstheme="minorHAnsi"/>
          <w:sz w:val="24"/>
          <w:szCs w:val="24"/>
          <w:lang w:val="en-US"/>
        </w:rPr>
        <w:t xml:space="preserve">              </w:t>
      </w:r>
      <w:r w:rsidRPr="00AA0724">
        <w:rPr>
          <w:rFonts w:cstheme="minorHAnsi"/>
          <w:sz w:val="24"/>
          <w:szCs w:val="24"/>
          <w:lang w:val="en-US"/>
        </w:rPr>
        <w:t xml:space="preserve"> </w:t>
      </w:r>
      <w:r w:rsidR="000E222D" w:rsidRPr="00AA0724">
        <w:rPr>
          <w:rFonts w:cstheme="minorHAnsi"/>
          <w:sz w:val="24"/>
          <w:szCs w:val="24"/>
          <w:lang w:val="en-US"/>
        </w:rPr>
        <w:t>TS EN 12004-1/ April 2017 / C2TE</w:t>
      </w:r>
      <w:r w:rsidR="00246C49">
        <w:rPr>
          <w:rFonts w:cstheme="minorHAnsi"/>
          <w:sz w:val="24"/>
          <w:szCs w:val="24"/>
          <w:lang w:val="en-US"/>
        </w:rPr>
        <w:t>S1</w:t>
      </w:r>
      <w:r w:rsidR="000E222D" w:rsidRPr="00AA0724">
        <w:rPr>
          <w:rFonts w:cstheme="minorHAnsi"/>
          <w:sz w:val="24"/>
          <w:szCs w:val="24"/>
          <w:lang w:val="en-US"/>
        </w:rPr>
        <w:t xml:space="preserve"> Class</w:t>
      </w:r>
    </w:p>
    <w:p w:rsidR="000E222D" w:rsidRPr="00AA0724" w:rsidRDefault="000E222D" w:rsidP="000E222D">
      <w:pPr>
        <w:spacing w:line="360" w:lineRule="auto"/>
        <w:jc w:val="both"/>
        <w:rPr>
          <w:rFonts w:cstheme="minorHAnsi"/>
          <w:sz w:val="24"/>
          <w:szCs w:val="24"/>
          <w:lang w:val="en-US"/>
        </w:rPr>
      </w:pPr>
    </w:p>
    <w:p w:rsidR="000E222D" w:rsidRPr="00AA0724" w:rsidRDefault="000E222D" w:rsidP="000E222D">
      <w:pPr>
        <w:spacing w:line="240" w:lineRule="auto"/>
        <w:ind w:left="4248"/>
        <w:jc w:val="both"/>
        <w:rPr>
          <w:rFonts w:cstheme="minorHAnsi"/>
          <w:sz w:val="24"/>
          <w:szCs w:val="24"/>
          <w:lang w:val="en-US"/>
        </w:rPr>
      </w:pPr>
      <w:r w:rsidRPr="00AA0724">
        <w:rPr>
          <w:rFonts w:cstheme="minorHAnsi"/>
          <w:sz w:val="24"/>
          <w:szCs w:val="24"/>
          <w:lang w:val="en-US"/>
        </w:rPr>
        <w:t xml:space="preserve">     C2: Improved cementitious adhesive</w:t>
      </w:r>
    </w:p>
    <w:p w:rsidR="000E222D" w:rsidRPr="00AA0724" w:rsidRDefault="000E222D" w:rsidP="000E222D">
      <w:pPr>
        <w:spacing w:line="240" w:lineRule="auto"/>
        <w:ind w:left="4248"/>
        <w:jc w:val="both"/>
        <w:rPr>
          <w:rFonts w:cstheme="minorHAnsi"/>
          <w:sz w:val="24"/>
          <w:szCs w:val="24"/>
          <w:lang w:val="en-US"/>
        </w:rPr>
      </w:pPr>
      <w:r w:rsidRPr="00AA0724">
        <w:rPr>
          <w:rFonts w:cstheme="minorHAnsi"/>
          <w:sz w:val="24"/>
          <w:szCs w:val="24"/>
          <w:lang w:val="en-US"/>
        </w:rPr>
        <w:t xml:space="preserve">     T: Adhesive with reduced slip</w:t>
      </w:r>
    </w:p>
    <w:p w:rsidR="000E222D" w:rsidRPr="00AA0724" w:rsidRDefault="000E222D" w:rsidP="000E222D">
      <w:pPr>
        <w:spacing w:line="240" w:lineRule="auto"/>
        <w:ind w:left="4248"/>
        <w:jc w:val="both"/>
        <w:rPr>
          <w:rFonts w:cstheme="minorHAnsi"/>
          <w:sz w:val="24"/>
          <w:szCs w:val="24"/>
          <w:lang w:val="en-US"/>
        </w:rPr>
      </w:pPr>
      <w:r w:rsidRPr="00AA0724">
        <w:rPr>
          <w:rFonts w:cstheme="minorHAnsi"/>
          <w:sz w:val="24"/>
          <w:szCs w:val="24"/>
          <w:lang w:val="en-US"/>
        </w:rPr>
        <w:t xml:space="preserve">     E: </w:t>
      </w:r>
      <w:r w:rsidR="009E4146" w:rsidRPr="00AA0724">
        <w:rPr>
          <w:rFonts w:cstheme="minorHAnsi"/>
          <w:sz w:val="24"/>
          <w:szCs w:val="24"/>
          <w:lang w:val="en-US"/>
        </w:rPr>
        <w:t xml:space="preserve">Adhesive </w:t>
      </w:r>
      <w:r w:rsidRPr="00AA0724">
        <w:rPr>
          <w:rFonts w:cstheme="minorHAnsi"/>
          <w:sz w:val="24"/>
          <w:szCs w:val="24"/>
          <w:lang w:val="en-US"/>
        </w:rPr>
        <w:t>with extended open time</w:t>
      </w:r>
    </w:p>
    <w:p w:rsidR="009E4146" w:rsidRPr="00AA0724" w:rsidRDefault="009E4146" w:rsidP="000E222D">
      <w:pPr>
        <w:spacing w:line="240" w:lineRule="auto"/>
        <w:ind w:left="4248"/>
        <w:jc w:val="both"/>
        <w:rPr>
          <w:rFonts w:cstheme="minorHAnsi"/>
          <w:sz w:val="24"/>
          <w:szCs w:val="24"/>
          <w:lang w:val="en-US"/>
        </w:rPr>
      </w:pPr>
      <w:r w:rsidRPr="00AA0724">
        <w:rPr>
          <w:rFonts w:cstheme="minorHAnsi"/>
          <w:sz w:val="24"/>
          <w:szCs w:val="24"/>
          <w:lang w:val="en-US"/>
        </w:rPr>
        <w:t xml:space="preserve">     S1: Flexible</w:t>
      </w:r>
    </w:p>
    <w:p w:rsidR="00412DF6" w:rsidRPr="00AA0724" w:rsidRDefault="000E222D" w:rsidP="000E222D">
      <w:pPr>
        <w:spacing w:line="240" w:lineRule="auto"/>
        <w:ind w:left="4248"/>
        <w:jc w:val="both"/>
        <w:rPr>
          <w:rFonts w:cstheme="minorHAnsi"/>
          <w:sz w:val="24"/>
          <w:szCs w:val="24"/>
          <w:lang w:val="en-US"/>
        </w:rPr>
      </w:pPr>
      <w:r w:rsidRPr="00AA0724">
        <w:rPr>
          <w:rFonts w:cstheme="minorHAnsi"/>
          <w:sz w:val="24"/>
          <w:szCs w:val="24"/>
          <w:lang w:val="en-US"/>
        </w:rPr>
        <w:t xml:space="preserve">     Public Works Item No: 04.013/1</w:t>
      </w:r>
      <w:r w:rsidR="00412DF6" w:rsidRPr="00AA0724">
        <w:rPr>
          <w:rFonts w:cstheme="minorHAnsi"/>
          <w:sz w:val="24"/>
          <w:szCs w:val="24"/>
          <w:lang w:val="en-US"/>
        </w:rPr>
        <w:tab/>
      </w:r>
    </w:p>
    <w:p w:rsidR="00412DF6" w:rsidRPr="00AA0724" w:rsidRDefault="000E222D" w:rsidP="00412DF6">
      <w:pPr>
        <w:spacing w:line="360" w:lineRule="auto"/>
        <w:ind w:right="-155"/>
        <w:jc w:val="both"/>
        <w:rPr>
          <w:rFonts w:cstheme="minorHAnsi"/>
          <w:i/>
          <w:sz w:val="24"/>
          <w:szCs w:val="24"/>
          <w:lang w:val="en-US"/>
        </w:rPr>
      </w:pPr>
      <w:r w:rsidRPr="00AA0724">
        <w:rPr>
          <w:rFonts w:cstheme="minorHAnsi"/>
          <w:noProof/>
          <w:sz w:val="24"/>
          <w:szCs w:val="24"/>
          <w:lang w:val="en-US" w:eastAsia="tr-TR"/>
        </w:rPr>
        <mc:AlternateContent>
          <mc:Choice Requires="wps">
            <w:drawing>
              <wp:anchor distT="0" distB="0" distL="114300" distR="114300" simplePos="0" relativeHeight="251661312" behindDoc="0" locked="0" layoutInCell="1" allowOverlap="1" wp14:anchorId="15494B88" wp14:editId="37E35B9A">
                <wp:simplePos x="0" y="0"/>
                <wp:positionH relativeFrom="page">
                  <wp:posOffset>54610</wp:posOffset>
                </wp:positionH>
                <wp:positionV relativeFrom="paragraph">
                  <wp:posOffset>338455</wp:posOffset>
                </wp:positionV>
                <wp:extent cx="7477125" cy="9525"/>
                <wp:effectExtent l="0" t="0" r="28575" b="28575"/>
                <wp:wrapNone/>
                <wp:docPr id="3" name="Düz Bağlayıcı 3"/>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D8F51" id="Düz Bağlayıcı 3" o:spid="_x0000_s1026" style="position:absolute;flip:y;z-index:251661312;visibility:visible;mso-wrap-style:square;mso-wrap-distance-left:9pt;mso-wrap-distance-top:0;mso-wrap-distance-right:9pt;mso-wrap-distance-bottom:0;mso-position-horizontal:absolute;mso-position-horizontal-relative:page;mso-position-vertical:absolute;mso-position-vertical-relative:text" from="4.3pt,26.65pt" to="593.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" strokecolor="black [3200]" strokeweight=".5pt">
                <v:stroke joinstyle="miter"/>
                <w10:wrap anchorx="page"/>
              </v:line>
            </w:pict>
          </mc:Fallback>
        </mc:AlternateContent>
      </w:r>
      <w:r w:rsidRPr="00AA0724">
        <w:rPr>
          <w:rFonts w:cstheme="minorHAnsi"/>
          <w:noProof/>
          <w:sz w:val="24"/>
          <w:szCs w:val="24"/>
          <w:lang w:val="en-US" w:eastAsia="tr-TR"/>
        </w:rPr>
        <mc:AlternateContent>
          <mc:Choice Requires="wps">
            <w:drawing>
              <wp:anchor distT="0" distB="0" distL="114300" distR="114300" simplePos="0" relativeHeight="251659264" behindDoc="0" locked="0" layoutInCell="1" allowOverlap="1" wp14:anchorId="0B484786" wp14:editId="6EEC83F1">
                <wp:simplePos x="0" y="0"/>
                <wp:positionH relativeFrom="page">
                  <wp:posOffset>54610</wp:posOffset>
                </wp:positionH>
                <wp:positionV relativeFrom="paragraph">
                  <wp:posOffset>309880</wp:posOffset>
                </wp:positionV>
                <wp:extent cx="7477125" cy="95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747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35381" id="Düz Bağlayıcı 2" o:spid="_x0000_s1026" style="position:absolute;flip:y;z-index:251659264;visibility:visible;mso-wrap-style:square;mso-wrap-distance-left:9pt;mso-wrap-distance-top:0;mso-wrap-distance-right:9pt;mso-wrap-distance-bottom:0;mso-position-horizontal:absolute;mso-position-horizontal-relative:page;mso-position-vertical:absolute;mso-position-vertical-relative:text" from="4.3pt,24.4pt" to="593.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" strokecolor="black [3200]" strokeweight=".5pt">
                <v:stroke joinstyle="miter"/>
                <w10:wrap anchorx="page"/>
              </v:line>
            </w:pict>
          </mc:Fallback>
        </mc:AlternateContent>
      </w:r>
    </w:p>
    <w:p w:rsidR="00412DF6" w:rsidRPr="00AA0724" w:rsidRDefault="00412DF6" w:rsidP="00412DF6">
      <w:pPr>
        <w:spacing w:line="360" w:lineRule="auto"/>
        <w:ind w:right="-155"/>
        <w:jc w:val="both"/>
        <w:rPr>
          <w:rFonts w:cstheme="minorHAnsi"/>
          <w:i/>
          <w:sz w:val="20"/>
          <w:szCs w:val="20"/>
          <w:lang w:val="en-US"/>
        </w:rPr>
      </w:pPr>
      <w:r w:rsidRPr="00AA0724">
        <w:rPr>
          <w:rFonts w:cstheme="minorHAnsi"/>
          <w:i/>
          <w:sz w:val="20"/>
          <w:szCs w:val="20"/>
          <w:lang w:val="en-US"/>
        </w:rPr>
        <w:t xml:space="preserve">Above stated data obtained in lab conditions. </w:t>
      </w:r>
      <w:proofErr w:type="spellStart"/>
      <w:r w:rsidRPr="00AA0724">
        <w:rPr>
          <w:rFonts w:cstheme="minorHAnsi"/>
          <w:i/>
          <w:sz w:val="20"/>
          <w:szCs w:val="20"/>
          <w:lang w:val="en-US"/>
        </w:rPr>
        <w:t>Entegre</w:t>
      </w:r>
      <w:proofErr w:type="spellEnd"/>
      <w:r w:rsidRPr="00AA0724">
        <w:rPr>
          <w:rFonts w:cstheme="minorHAnsi"/>
          <w:i/>
          <w:sz w:val="20"/>
          <w:szCs w:val="20"/>
          <w:lang w:val="en-US"/>
        </w:rPr>
        <w:t xml:space="preserve"> will not be liable for any defect in product occurring by reason of events or conditions not within its control such as misuse, mishandling, improper </w:t>
      </w:r>
      <w:proofErr w:type="gramStart"/>
      <w:r w:rsidRPr="00AA0724">
        <w:rPr>
          <w:rFonts w:cstheme="minorHAnsi"/>
          <w:i/>
          <w:sz w:val="20"/>
          <w:szCs w:val="20"/>
          <w:lang w:val="en-US"/>
        </w:rPr>
        <w:t>storage</w:t>
      </w:r>
      <w:proofErr w:type="gramEnd"/>
      <w:r w:rsidRPr="00AA0724">
        <w:rPr>
          <w:rFonts w:cstheme="minorHAnsi"/>
          <w:i/>
          <w:sz w:val="20"/>
          <w:szCs w:val="20"/>
          <w:lang w:val="en-US"/>
        </w:rPr>
        <w:t xml:space="preserve"> or improper installation.</w:t>
      </w:r>
    </w:p>
    <w:p w:rsidR="00412DF6" w:rsidRPr="00AA0724" w:rsidRDefault="00412DF6" w:rsidP="00412DF6">
      <w:pPr>
        <w:spacing w:line="360" w:lineRule="auto"/>
        <w:ind w:right="-155"/>
        <w:jc w:val="both"/>
        <w:rPr>
          <w:rFonts w:cstheme="minorHAnsi"/>
          <w:b/>
          <w:i/>
          <w:sz w:val="20"/>
          <w:szCs w:val="20"/>
          <w:lang w:val="en-US"/>
        </w:rPr>
      </w:pPr>
      <w:proofErr w:type="spellStart"/>
      <w:r w:rsidRPr="00AA0724">
        <w:rPr>
          <w:rFonts w:cstheme="minorHAnsi"/>
          <w:i/>
          <w:sz w:val="20"/>
          <w:szCs w:val="20"/>
          <w:lang w:val="en-US"/>
        </w:rPr>
        <w:t>Entegre</w:t>
      </w:r>
      <w:proofErr w:type="spellEnd"/>
      <w:r w:rsidRPr="00AA0724">
        <w:rPr>
          <w:rFonts w:cstheme="minorHAnsi"/>
          <w:i/>
          <w:sz w:val="20"/>
          <w:szCs w:val="20"/>
          <w:lang w:val="en-US"/>
        </w:rPr>
        <w:t xml:space="preserve"> reserves the right to revise the information contained herein without prior notice.</w:t>
      </w:r>
    </w:p>
    <w:p w:rsidR="00412DF6" w:rsidRPr="00AA0724" w:rsidRDefault="00412DF6" w:rsidP="00412DF6">
      <w:pPr>
        <w:spacing w:line="360" w:lineRule="auto"/>
        <w:ind w:right="-155"/>
        <w:jc w:val="both"/>
        <w:rPr>
          <w:rFonts w:cstheme="minorHAnsi"/>
          <w:i/>
          <w:iCs/>
          <w:sz w:val="20"/>
          <w:szCs w:val="20"/>
          <w:lang w:val="en-US"/>
        </w:rPr>
      </w:pPr>
      <w:r w:rsidRPr="00AA0724">
        <w:rPr>
          <w:rFonts w:cstheme="minorHAnsi"/>
          <w:b/>
          <w:i/>
          <w:sz w:val="20"/>
          <w:szCs w:val="20"/>
          <w:lang w:val="en-US"/>
        </w:rPr>
        <w:t xml:space="preserve">ENTEGRE HARÇ SAN. </w:t>
      </w:r>
      <w:proofErr w:type="spellStart"/>
      <w:r w:rsidRPr="00AA0724">
        <w:rPr>
          <w:rFonts w:cstheme="minorHAnsi"/>
          <w:b/>
          <w:i/>
          <w:sz w:val="20"/>
          <w:szCs w:val="20"/>
          <w:lang w:val="en-US"/>
        </w:rPr>
        <w:t>ve</w:t>
      </w:r>
      <w:proofErr w:type="spellEnd"/>
      <w:r w:rsidRPr="00AA0724">
        <w:rPr>
          <w:rFonts w:cstheme="minorHAnsi"/>
          <w:b/>
          <w:i/>
          <w:sz w:val="20"/>
          <w:szCs w:val="20"/>
          <w:lang w:val="en-US"/>
        </w:rPr>
        <w:t xml:space="preserve"> TİC. A.Ş.</w:t>
      </w:r>
    </w:p>
    <w:p w:rsidR="00412DF6" w:rsidRPr="00AA0724" w:rsidRDefault="00412DF6" w:rsidP="00412DF6">
      <w:pPr>
        <w:spacing w:line="360" w:lineRule="auto"/>
        <w:ind w:right="-155"/>
        <w:jc w:val="both"/>
        <w:rPr>
          <w:rFonts w:cstheme="minorHAnsi"/>
          <w:i/>
          <w:sz w:val="20"/>
          <w:szCs w:val="20"/>
          <w:lang w:val="en-US"/>
        </w:rPr>
      </w:pPr>
      <w:r w:rsidRPr="00AA0724">
        <w:rPr>
          <w:rFonts w:cstheme="minorHAnsi"/>
          <w:i/>
          <w:sz w:val="20"/>
          <w:szCs w:val="20"/>
          <w:lang w:val="en-US"/>
        </w:rPr>
        <w:t xml:space="preserve">HÜSEYİNLİ VILLAGE, BEYKOZ STREET. No:222/4 34799 </w:t>
      </w:r>
      <w:proofErr w:type="spellStart"/>
      <w:r w:rsidRPr="00AA0724">
        <w:rPr>
          <w:rFonts w:cstheme="minorHAnsi"/>
          <w:i/>
          <w:sz w:val="20"/>
          <w:szCs w:val="20"/>
          <w:lang w:val="en-US"/>
        </w:rPr>
        <w:t>Çekmeköy</w:t>
      </w:r>
      <w:proofErr w:type="spellEnd"/>
      <w:r w:rsidRPr="00AA0724">
        <w:rPr>
          <w:rFonts w:cstheme="minorHAnsi"/>
          <w:i/>
          <w:sz w:val="20"/>
          <w:szCs w:val="20"/>
          <w:lang w:val="en-US"/>
        </w:rPr>
        <w:t xml:space="preserve">/İSTANBUL T: 0216 434 50 96 F: 0216 434 50 31 </w:t>
      </w:r>
      <w:hyperlink r:id="rId9" w:history="1">
        <w:r w:rsidRPr="00AA0724">
          <w:rPr>
            <w:rStyle w:val="Kpr"/>
            <w:rFonts w:cstheme="minorHAnsi"/>
            <w:i/>
            <w:sz w:val="20"/>
            <w:szCs w:val="20"/>
            <w:lang w:val="en-US"/>
          </w:rPr>
          <w:t>www.entegreharc.com.tr</w:t>
        </w:r>
      </w:hyperlink>
    </w:p>
    <w:sectPr w:rsidR="00412DF6" w:rsidRPr="00AA0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B15E5"/>
    <w:multiLevelType w:val="hybridMultilevel"/>
    <w:tmpl w:val="56268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2559AE"/>
    <w:multiLevelType w:val="hybridMultilevel"/>
    <w:tmpl w:val="50121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0757E73"/>
    <w:multiLevelType w:val="hybridMultilevel"/>
    <w:tmpl w:val="CECAB3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5423E4A"/>
    <w:multiLevelType w:val="hybridMultilevel"/>
    <w:tmpl w:val="DD140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8C41B5"/>
    <w:multiLevelType w:val="hybridMultilevel"/>
    <w:tmpl w:val="0032F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6A2B76"/>
    <w:multiLevelType w:val="hybridMultilevel"/>
    <w:tmpl w:val="16EE2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584A91"/>
    <w:multiLevelType w:val="hybridMultilevel"/>
    <w:tmpl w:val="CCD820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3FD0C1A"/>
    <w:multiLevelType w:val="hybridMultilevel"/>
    <w:tmpl w:val="04EAE6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FF"/>
    <w:rsid w:val="00032FFF"/>
    <w:rsid w:val="000E222D"/>
    <w:rsid w:val="001001B1"/>
    <w:rsid w:val="00246C49"/>
    <w:rsid w:val="002A7D4B"/>
    <w:rsid w:val="00305D6F"/>
    <w:rsid w:val="00336753"/>
    <w:rsid w:val="003F69A4"/>
    <w:rsid w:val="00412DF6"/>
    <w:rsid w:val="00734B6F"/>
    <w:rsid w:val="00915D05"/>
    <w:rsid w:val="009E4146"/>
    <w:rsid w:val="00AA0724"/>
    <w:rsid w:val="00CD4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FD5B29"/>
  <w15:chartTrackingRefBased/>
  <w15:docId w15:val="{32B22BA3-18EF-4E09-9B0A-0FE3AA7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7D4B"/>
    <w:pPr>
      <w:ind w:left="720"/>
      <w:contextualSpacing/>
    </w:pPr>
  </w:style>
  <w:style w:type="character" w:styleId="Kpr">
    <w:name w:val="Hyperlink"/>
    <w:rsid w:val="00412DF6"/>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tegreharc.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E48E-B42C-4BE4-BA9D-4429B463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YUMRUKAYA</dc:creator>
  <cp:keywords/>
  <dc:description/>
  <cp:lastModifiedBy>Makbule YUMRUKAYA</cp:lastModifiedBy>
  <cp:revision>3</cp:revision>
  <dcterms:created xsi:type="dcterms:W3CDTF">2020-08-04T13:21:00Z</dcterms:created>
  <dcterms:modified xsi:type="dcterms:W3CDTF">2020-08-04T13:22:00Z</dcterms:modified>
</cp:coreProperties>
</file>